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4" w:type="dxa"/>
        <w:tblCellMar>
          <w:left w:w="99" w:type="dxa"/>
          <w:right w:w="99" w:type="dxa"/>
        </w:tblCellMar>
        <w:tblLook w:val="04A0" w:firstRow="1" w:lastRow="0" w:firstColumn="1" w:lastColumn="0" w:noHBand="0" w:noVBand="1"/>
      </w:tblPr>
      <w:tblGrid>
        <w:gridCol w:w="1080"/>
        <w:gridCol w:w="1080"/>
        <w:gridCol w:w="1080"/>
        <w:gridCol w:w="1080"/>
        <w:gridCol w:w="884"/>
        <w:gridCol w:w="884"/>
        <w:gridCol w:w="884"/>
        <w:gridCol w:w="873"/>
        <w:gridCol w:w="897"/>
        <w:gridCol w:w="897"/>
      </w:tblGrid>
      <w:tr w:rsidR="008867A3" w:rsidRPr="006D12F6" w:rsidTr="00586F50">
        <w:trPr>
          <w:trHeight w:val="270"/>
        </w:trPr>
        <w:tc>
          <w:tcPr>
            <w:tcW w:w="2160" w:type="dxa"/>
            <w:gridSpan w:val="2"/>
            <w:tcBorders>
              <w:top w:val="nil"/>
              <w:left w:val="nil"/>
              <w:bottom w:val="nil"/>
              <w:right w:val="nil"/>
            </w:tcBorders>
            <w:shd w:val="clear" w:color="auto" w:fill="auto"/>
            <w:noWrap/>
            <w:vAlign w:val="center"/>
            <w:hideMark/>
          </w:tcPr>
          <w:p w:rsidR="008867A3" w:rsidRPr="006D12F6" w:rsidRDefault="008867A3" w:rsidP="006D12F6">
            <w:pPr>
              <w:widowControl/>
              <w:overflowPunct/>
              <w:adjustRightInd/>
              <w:jc w:val="left"/>
              <w:textAlignment w:val="auto"/>
              <w:rPr>
                <w:rFonts w:ascii="ＭＳ Ｐゴシック" w:eastAsia="ＭＳ Ｐゴシック" w:hAnsi="ＭＳ Ｐゴシック" w:cs="ＭＳ Ｐゴシック"/>
                <w:sz w:val="22"/>
                <w:szCs w:val="22"/>
              </w:rPr>
            </w:pPr>
            <w:bookmarkStart w:id="0" w:name="_GoBack"/>
            <w:bookmarkEnd w:id="0"/>
            <w:r w:rsidRPr="006D12F6">
              <w:rPr>
                <w:rFonts w:ascii="ＭＳ Ｐゴシック" w:eastAsia="ＭＳ Ｐゴシック" w:hAnsi="ＭＳ Ｐゴシック" w:cs="ＭＳ Ｐゴシック" w:hint="eastAsia"/>
                <w:sz w:val="22"/>
                <w:szCs w:val="22"/>
              </w:rPr>
              <w:t>別表（第７条関係）</w:t>
            </w:r>
          </w:p>
        </w:tc>
        <w:tc>
          <w:tcPr>
            <w:tcW w:w="6582" w:type="dxa"/>
            <w:gridSpan w:val="7"/>
            <w:tcBorders>
              <w:top w:val="nil"/>
              <w:left w:val="nil"/>
              <w:bottom w:val="nil"/>
              <w:right w:val="nil"/>
            </w:tcBorders>
            <w:shd w:val="clear" w:color="auto" w:fill="auto"/>
            <w:hideMark/>
          </w:tcPr>
          <w:p w:rsidR="008867A3" w:rsidRPr="006D12F6" w:rsidRDefault="008867A3" w:rsidP="006D12F6">
            <w:pPr>
              <w:widowControl/>
              <w:overflowPunct/>
              <w:adjustRightInd/>
              <w:jc w:val="left"/>
              <w:textAlignment w:val="auto"/>
              <w:rPr>
                <w:rFonts w:ascii="ＭＳ Ｐゴシック" w:eastAsia="ＭＳ Ｐゴシック" w:hAnsi="ＭＳ Ｐゴシック" w:cs="ＭＳ Ｐゴシック"/>
                <w:sz w:val="22"/>
                <w:szCs w:val="22"/>
              </w:rPr>
            </w:pPr>
            <w:r w:rsidRPr="00E21EE8">
              <w:rPr>
                <w:rFonts w:ascii="ＭＳ Ｐゴシック" w:eastAsia="ＭＳ Ｐゴシック" w:hAnsi="ＭＳ Ｐゴシック" w:cs="ＭＳ ゴシック" w:hint="eastAsia"/>
                <w:sz w:val="22"/>
                <w:szCs w:val="22"/>
              </w:rPr>
              <w:t>（平２６告示１２８</w:t>
            </w:r>
            <w:r>
              <w:rPr>
                <w:rFonts w:ascii="ＭＳ Ｐゴシック" w:eastAsia="ＭＳ Ｐゴシック" w:hAnsi="ＭＳ Ｐゴシック" w:cs="ＭＳ ゴシック" w:hint="eastAsia"/>
                <w:sz w:val="22"/>
                <w:szCs w:val="22"/>
              </w:rPr>
              <w:t>、令１告示５１、令２告示７８</w:t>
            </w:r>
            <w:r w:rsidRPr="00E21EE8">
              <w:rPr>
                <w:rFonts w:ascii="ＭＳ Ｐゴシック" w:eastAsia="ＭＳ Ｐゴシック" w:hAnsi="ＭＳ Ｐゴシック" w:cs="ＭＳ ゴシック" w:hint="eastAsia"/>
                <w:sz w:val="22"/>
                <w:szCs w:val="22"/>
              </w:rPr>
              <w:t>・一部改正）</w:t>
            </w:r>
          </w:p>
        </w:tc>
        <w:tc>
          <w:tcPr>
            <w:tcW w:w="897" w:type="dxa"/>
            <w:tcBorders>
              <w:top w:val="nil"/>
              <w:left w:val="nil"/>
              <w:bottom w:val="nil"/>
              <w:right w:val="nil"/>
            </w:tcBorders>
            <w:shd w:val="clear" w:color="auto" w:fill="auto"/>
            <w:hideMark/>
          </w:tcPr>
          <w:p w:rsidR="008867A3" w:rsidRPr="006D12F6" w:rsidRDefault="008867A3" w:rsidP="006D12F6">
            <w:pPr>
              <w:widowControl/>
              <w:overflowPunct/>
              <w:adjustRightInd/>
              <w:jc w:val="left"/>
              <w:textAlignment w:val="auto"/>
              <w:rPr>
                <w:rFonts w:ascii="ＭＳ Ｐゴシック" w:eastAsia="ＭＳ Ｐゴシック" w:hAnsi="ＭＳ Ｐゴシック" w:cs="ＭＳ Ｐゴシック"/>
                <w:sz w:val="22"/>
                <w:szCs w:val="22"/>
              </w:rPr>
            </w:pPr>
          </w:p>
        </w:tc>
      </w:tr>
      <w:tr w:rsidR="006D12F6" w:rsidRPr="006D12F6" w:rsidTr="00E21EE8">
        <w:trPr>
          <w:trHeight w:val="270"/>
        </w:trPr>
        <w:tc>
          <w:tcPr>
            <w:tcW w:w="1080" w:type="dxa"/>
            <w:tcBorders>
              <w:top w:val="nil"/>
              <w:left w:val="nil"/>
              <w:bottom w:val="nil"/>
              <w:right w:val="nil"/>
            </w:tcBorders>
            <w:shd w:val="clear" w:color="auto" w:fill="auto"/>
            <w:noWrap/>
            <w:vAlign w:val="center"/>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tcBorders>
              <w:top w:val="nil"/>
              <w:left w:val="nil"/>
              <w:bottom w:val="nil"/>
              <w:right w:val="nil"/>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tcBorders>
              <w:top w:val="nil"/>
              <w:left w:val="nil"/>
              <w:bottom w:val="nil"/>
              <w:right w:val="nil"/>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tcBorders>
              <w:top w:val="nil"/>
              <w:left w:val="nil"/>
              <w:bottom w:val="nil"/>
              <w:right w:val="nil"/>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84" w:type="dxa"/>
            <w:tcBorders>
              <w:top w:val="nil"/>
              <w:left w:val="nil"/>
              <w:bottom w:val="nil"/>
              <w:right w:val="nil"/>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84" w:type="dxa"/>
            <w:tcBorders>
              <w:top w:val="nil"/>
              <w:left w:val="nil"/>
              <w:bottom w:val="nil"/>
              <w:right w:val="nil"/>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84" w:type="dxa"/>
            <w:tcBorders>
              <w:top w:val="nil"/>
              <w:left w:val="nil"/>
              <w:bottom w:val="nil"/>
              <w:right w:val="nil"/>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73" w:type="dxa"/>
            <w:tcBorders>
              <w:top w:val="nil"/>
              <w:left w:val="nil"/>
              <w:bottom w:val="nil"/>
              <w:right w:val="nil"/>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97" w:type="dxa"/>
            <w:tcBorders>
              <w:top w:val="nil"/>
              <w:left w:val="nil"/>
              <w:bottom w:val="nil"/>
              <w:right w:val="nil"/>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97" w:type="dxa"/>
            <w:tcBorders>
              <w:top w:val="nil"/>
              <w:left w:val="nil"/>
              <w:bottom w:val="nil"/>
              <w:right w:val="nil"/>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r>
      <w:tr w:rsidR="006844D9" w:rsidRPr="006D12F6" w:rsidTr="00244CD2">
        <w:trPr>
          <w:trHeight w:val="270"/>
        </w:trPr>
        <w:tc>
          <w:tcPr>
            <w:tcW w:w="1080" w:type="dxa"/>
            <w:tcBorders>
              <w:top w:val="nil"/>
              <w:left w:val="nil"/>
              <w:bottom w:val="nil"/>
              <w:right w:val="nil"/>
            </w:tcBorders>
            <w:shd w:val="clear" w:color="auto" w:fill="auto"/>
            <w:noWrap/>
            <w:vAlign w:val="center"/>
            <w:hideMark/>
          </w:tcPr>
          <w:p w:rsidR="006844D9" w:rsidRPr="006D12F6" w:rsidRDefault="006844D9"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4124" w:type="dxa"/>
            <w:gridSpan w:val="4"/>
            <w:tcBorders>
              <w:top w:val="nil"/>
              <w:left w:val="nil"/>
              <w:bottom w:val="nil"/>
              <w:right w:val="nil"/>
            </w:tcBorders>
            <w:shd w:val="clear" w:color="auto" w:fill="auto"/>
            <w:noWrap/>
            <w:hideMark/>
          </w:tcPr>
          <w:p w:rsidR="006844D9" w:rsidRPr="006D12F6" w:rsidRDefault="006844D9"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施設機能強化推進費の事業内容</w:t>
            </w:r>
          </w:p>
        </w:tc>
        <w:tc>
          <w:tcPr>
            <w:tcW w:w="884" w:type="dxa"/>
            <w:tcBorders>
              <w:top w:val="nil"/>
              <w:left w:val="nil"/>
              <w:bottom w:val="nil"/>
              <w:right w:val="nil"/>
            </w:tcBorders>
            <w:shd w:val="clear" w:color="auto" w:fill="auto"/>
            <w:hideMark/>
          </w:tcPr>
          <w:p w:rsidR="006844D9" w:rsidRPr="006D12F6" w:rsidRDefault="006844D9"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84" w:type="dxa"/>
            <w:tcBorders>
              <w:top w:val="nil"/>
              <w:left w:val="nil"/>
              <w:bottom w:val="nil"/>
              <w:right w:val="nil"/>
            </w:tcBorders>
            <w:shd w:val="clear" w:color="auto" w:fill="auto"/>
            <w:hideMark/>
          </w:tcPr>
          <w:p w:rsidR="006844D9" w:rsidRPr="006D12F6" w:rsidRDefault="006844D9"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73" w:type="dxa"/>
            <w:tcBorders>
              <w:top w:val="nil"/>
              <w:left w:val="nil"/>
              <w:bottom w:val="nil"/>
              <w:right w:val="nil"/>
            </w:tcBorders>
            <w:shd w:val="clear" w:color="auto" w:fill="auto"/>
            <w:hideMark/>
          </w:tcPr>
          <w:p w:rsidR="006844D9" w:rsidRPr="006D12F6" w:rsidRDefault="006844D9"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97" w:type="dxa"/>
            <w:tcBorders>
              <w:top w:val="nil"/>
              <w:left w:val="nil"/>
              <w:bottom w:val="nil"/>
              <w:right w:val="nil"/>
            </w:tcBorders>
            <w:shd w:val="clear" w:color="auto" w:fill="auto"/>
            <w:hideMark/>
          </w:tcPr>
          <w:p w:rsidR="006844D9" w:rsidRPr="006D12F6" w:rsidRDefault="006844D9"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97" w:type="dxa"/>
            <w:tcBorders>
              <w:top w:val="nil"/>
              <w:left w:val="nil"/>
              <w:bottom w:val="nil"/>
              <w:right w:val="nil"/>
            </w:tcBorders>
            <w:shd w:val="clear" w:color="auto" w:fill="auto"/>
            <w:hideMark/>
          </w:tcPr>
          <w:p w:rsidR="006844D9" w:rsidRPr="006D12F6" w:rsidRDefault="006844D9" w:rsidP="006D12F6">
            <w:pPr>
              <w:widowControl/>
              <w:overflowPunct/>
              <w:adjustRightInd/>
              <w:jc w:val="left"/>
              <w:textAlignment w:val="auto"/>
              <w:rPr>
                <w:rFonts w:ascii="ＭＳ Ｐゴシック" w:eastAsia="ＭＳ Ｐゴシック" w:hAnsi="ＭＳ Ｐゴシック" w:cs="ＭＳ Ｐゴシック"/>
                <w:sz w:val="22"/>
                <w:szCs w:val="22"/>
              </w:rPr>
            </w:pPr>
          </w:p>
        </w:tc>
      </w:tr>
      <w:tr w:rsidR="006D12F6" w:rsidRPr="006D12F6" w:rsidTr="00E21EE8">
        <w:trPr>
          <w:trHeight w:val="270"/>
        </w:trPr>
        <w:tc>
          <w:tcPr>
            <w:tcW w:w="1080" w:type="dxa"/>
            <w:tcBorders>
              <w:top w:val="nil"/>
              <w:left w:val="nil"/>
              <w:bottom w:val="nil"/>
              <w:right w:val="nil"/>
            </w:tcBorders>
            <w:shd w:val="clear" w:color="auto" w:fill="auto"/>
            <w:noWrap/>
            <w:vAlign w:val="center"/>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tcBorders>
              <w:top w:val="nil"/>
              <w:left w:val="nil"/>
              <w:bottom w:val="nil"/>
              <w:right w:val="nil"/>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tcBorders>
              <w:top w:val="nil"/>
              <w:left w:val="nil"/>
              <w:bottom w:val="nil"/>
              <w:right w:val="nil"/>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tcBorders>
              <w:top w:val="nil"/>
              <w:left w:val="nil"/>
              <w:bottom w:val="nil"/>
              <w:right w:val="nil"/>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84" w:type="dxa"/>
            <w:tcBorders>
              <w:top w:val="nil"/>
              <w:left w:val="nil"/>
              <w:bottom w:val="nil"/>
              <w:right w:val="nil"/>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84" w:type="dxa"/>
            <w:tcBorders>
              <w:top w:val="nil"/>
              <w:left w:val="nil"/>
              <w:bottom w:val="nil"/>
              <w:right w:val="nil"/>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84" w:type="dxa"/>
            <w:tcBorders>
              <w:top w:val="nil"/>
              <w:left w:val="nil"/>
              <w:bottom w:val="nil"/>
              <w:right w:val="nil"/>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73" w:type="dxa"/>
            <w:tcBorders>
              <w:top w:val="nil"/>
              <w:left w:val="nil"/>
              <w:bottom w:val="nil"/>
              <w:right w:val="nil"/>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97" w:type="dxa"/>
            <w:tcBorders>
              <w:top w:val="nil"/>
              <w:left w:val="nil"/>
              <w:bottom w:val="nil"/>
              <w:right w:val="nil"/>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97" w:type="dxa"/>
            <w:tcBorders>
              <w:top w:val="nil"/>
              <w:left w:val="nil"/>
              <w:bottom w:val="nil"/>
              <w:right w:val="nil"/>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r>
      <w:tr w:rsidR="006D12F6" w:rsidRPr="006D12F6" w:rsidTr="00E21EE8">
        <w:trPr>
          <w:trHeight w:val="420"/>
        </w:trPr>
        <w:tc>
          <w:tcPr>
            <w:tcW w:w="1080" w:type="dxa"/>
            <w:vMerge w:val="restart"/>
            <w:tcBorders>
              <w:top w:val="single" w:sz="4" w:space="0" w:color="auto"/>
              <w:left w:val="single" w:sz="4" w:space="0" w:color="auto"/>
              <w:bottom w:val="single" w:sz="4" w:space="0" w:color="000000"/>
              <w:right w:val="single" w:sz="4" w:space="0" w:color="auto"/>
              <w:tl2br w:val="single" w:sz="4" w:space="0" w:color="auto"/>
            </w:tcBorders>
            <w:shd w:val="clear" w:color="auto" w:fill="auto"/>
            <w:noWrap/>
            <w:vAlign w:val="center"/>
            <w:hideMark/>
          </w:tcPr>
          <w:p w:rsidR="006D12F6" w:rsidRPr="006D12F6" w:rsidRDefault="006D12F6" w:rsidP="006D12F6">
            <w:pPr>
              <w:widowControl/>
              <w:overflowPunct/>
              <w:adjustRightInd/>
              <w:jc w:val="center"/>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 xml:space="preserve">　</w:t>
            </w:r>
          </w:p>
        </w:tc>
        <w:tc>
          <w:tcPr>
            <w:tcW w:w="3240" w:type="dxa"/>
            <w:gridSpan w:val="3"/>
            <w:tcBorders>
              <w:top w:val="single" w:sz="4" w:space="0" w:color="auto"/>
              <w:left w:val="nil"/>
              <w:bottom w:val="single" w:sz="4" w:space="0" w:color="auto"/>
              <w:right w:val="single" w:sz="4" w:space="0" w:color="000000"/>
            </w:tcBorders>
            <w:shd w:val="clear" w:color="auto" w:fill="auto"/>
            <w:vAlign w:val="center"/>
            <w:hideMark/>
          </w:tcPr>
          <w:p w:rsidR="006D12F6" w:rsidRPr="006D12F6" w:rsidRDefault="006D12F6" w:rsidP="006D12F6">
            <w:pPr>
              <w:widowControl/>
              <w:overflowPunct/>
              <w:adjustRightInd/>
              <w:jc w:val="center"/>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社会復帰等自立促進事業</w:t>
            </w:r>
          </w:p>
        </w:tc>
        <w:tc>
          <w:tcPr>
            <w:tcW w:w="3525" w:type="dxa"/>
            <w:gridSpan w:val="4"/>
            <w:tcBorders>
              <w:top w:val="single" w:sz="4" w:space="0" w:color="auto"/>
              <w:left w:val="nil"/>
              <w:bottom w:val="single" w:sz="4" w:space="0" w:color="auto"/>
              <w:right w:val="single" w:sz="4" w:space="0" w:color="000000"/>
            </w:tcBorders>
            <w:shd w:val="clear" w:color="auto" w:fill="auto"/>
            <w:vAlign w:val="center"/>
            <w:hideMark/>
          </w:tcPr>
          <w:p w:rsidR="006D12F6" w:rsidRPr="006D12F6" w:rsidRDefault="006D12F6" w:rsidP="006D12F6">
            <w:pPr>
              <w:widowControl/>
              <w:overflowPunct/>
              <w:adjustRightInd/>
              <w:jc w:val="center"/>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専門機能強化事業</w:t>
            </w:r>
          </w:p>
        </w:tc>
        <w:tc>
          <w:tcPr>
            <w:tcW w:w="1794"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6D12F6" w:rsidRPr="006D12F6" w:rsidRDefault="006D12F6" w:rsidP="006D12F6">
            <w:pPr>
              <w:widowControl/>
              <w:overflowPunct/>
              <w:adjustRightInd/>
              <w:jc w:val="center"/>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総合防災対策強化事業</w:t>
            </w:r>
          </w:p>
        </w:tc>
      </w:tr>
      <w:tr w:rsidR="006D12F6" w:rsidRPr="006D12F6" w:rsidTr="00E21EE8">
        <w:trPr>
          <w:trHeight w:val="123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tcBorders>
              <w:top w:val="nil"/>
              <w:left w:val="nil"/>
              <w:bottom w:val="single" w:sz="4" w:space="0" w:color="auto"/>
              <w:right w:val="single" w:sz="4" w:space="0" w:color="auto"/>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施設入所者社会復帰促進事業</w:t>
            </w:r>
          </w:p>
        </w:tc>
        <w:tc>
          <w:tcPr>
            <w:tcW w:w="1080" w:type="dxa"/>
            <w:tcBorders>
              <w:top w:val="nil"/>
              <w:left w:val="nil"/>
              <w:bottom w:val="single" w:sz="4" w:space="0" w:color="auto"/>
              <w:right w:val="single" w:sz="4" w:space="0" w:color="auto"/>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心身機能低下防止事業</w:t>
            </w:r>
          </w:p>
        </w:tc>
        <w:tc>
          <w:tcPr>
            <w:tcW w:w="1080" w:type="dxa"/>
            <w:tcBorders>
              <w:top w:val="nil"/>
              <w:left w:val="nil"/>
              <w:bottom w:val="single" w:sz="4" w:space="0" w:color="auto"/>
              <w:right w:val="single" w:sz="4" w:space="0" w:color="auto"/>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処遇困難事例研究事業</w:t>
            </w:r>
          </w:p>
        </w:tc>
        <w:tc>
          <w:tcPr>
            <w:tcW w:w="884" w:type="dxa"/>
            <w:tcBorders>
              <w:top w:val="nil"/>
              <w:left w:val="nil"/>
              <w:bottom w:val="single" w:sz="4" w:space="0" w:color="auto"/>
              <w:right w:val="single" w:sz="4" w:space="0" w:color="auto"/>
            </w:tcBorders>
            <w:shd w:val="clear" w:color="auto" w:fill="auto"/>
            <w:hideMark/>
          </w:tcPr>
          <w:p w:rsidR="006D12F6" w:rsidRPr="006D12F6" w:rsidRDefault="006D12F6" w:rsidP="00C1788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介護機能強化事業</w:t>
            </w:r>
          </w:p>
        </w:tc>
        <w:tc>
          <w:tcPr>
            <w:tcW w:w="884" w:type="dxa"/>
            <w:tcBorders>
              <w:top w:val="nil"/>
              <w:left w:val="nil"/>
              <w:bottom w:val="single" w:sz="4" w:space="0" w:color="auto"/>
              <w:right w:val="single" w:sz="4" w:space="0" w:color="auto"/>
            </w:tcBorders>
            <w:shd w:val="clear" w:color="auto" w:fill="auto"/>
            <w:hideMark/>
          </w:tcPr>
          <w:p w:rsidR="006D12F6" w:rsidRPr="006D12F6" w:rsidRDefault="006D12F6" w:rsidP="00C1788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機能回復訓練機能強化事業</w:t>
            </w:r>
          </w:p>
        </w:tc>
        <w:tc>
          <w:tcPr>
            <w:tcW w:w="884" w:type="dxa"/>
            <w:tcBorders>
              <w:top w:val="nil"/>
              <w:left w:val="nil"/>
              <w:bottom w:val="single" w:sz="4" w:space="0" w:color="auto"/>
              <w:right w:val="single" w:sz="4" w:space="0" w:color="auto"/>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技術訓練機能強化事業</w:t>
            </w:r>
          </w:p>
        </w:tc>
        <w:tc>
          <w:tcPr>
            <w:tcW w:w="873" w:type="dxa"/>
            <w:tcBorders>
              <w:top w:val="nil"/>
              <w:left w:val="nil"/>
              <w:bottom w:val="single" w:sz="4" w:space="0" w:color="auto"/>
              <w:right w:val="single" w:sz="4" w:space="0" w:color="auto"/>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高度処遇強化事業</w:t>
            </w:r>
          </w:p>
        </w:tc>
        <w:tc>
          <w:tcPr>
            <w:tcW w:w="1794" w:type="dxa"/>
            <w:gridSpan w:val="2"/>
            <w:vMerge/>
            <w:tcBorders>
              <w:top w:val="nil"/>
              <w:left w:val="nil"/>
              <w:bottom w:val="single" w:sz="4" w:space="0" w:color="auto"/>
              <w:right w:val="single" w:sz="4" w:space="0" w:color="auto"/>
            </w:tcBorders>
            <w:vAlign w:val="center"/>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r>
      <w:tr w:rsidR="006D12F6" w:rsidRPr="006D12F6" w:rsidTr="00E21EE8">
        <w:trPr>
          <w:trHeight w:val="8190"/>
        </w:trPr>
        <w:tc>
          <w:tcPr>
            <w:tcW w:w="1080" w:type="dxa"/>
            <w:vMerge w:val="restart"/>
            <w:tcBorders>
              <w:top w:val="nil"/>
              <w:left w:val="single" w:sz="4" w:space="0" w:color="auto"/>
              <w:bottom w:val="single" w:sz="4" w:space="0" w:color="000000"/>
              <w:right w:val="single" w:sz="4" w:space="0" w:color="auto"/>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１．事業内容・目的</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社会で活躍している施設経験者やアルコール中毒から立ち直った者等を招き、社会復帰のための心構えや断酒のための生活方法等社会で自立生活を営むための必要な心構</w:t>
            </w:r>
            <w:r w:rsidRPr="006D12F6">
              <w:rPr>
                <w:rFonts w:ascii="ＭＳ Ｐゴシック" w:eastAsia="ＭＳ Ｐゴシック" w:hAnsi="ＭＳ Ｐゴシック" w:cs="ＭＳ Ｐゴシック" w:hint="eastAsia"/>
                <w:sz w:val="22"/>
                <w:szCs w:val="22"/>
              </w:rPr>
              <w:lastRenderedPageBreak/>
              <w:t>え、準備について情報交換を行うことにより、入所者の社会復帰を促進する。</w:t>
            </w:r>
          </w:p>
        </w:tc>
        <w:tc>
          <w:tcPr>
            <w:tcW w:w="1080" w:type="dxa"/>
            <w:vMerge w:val="restart"/>
            <w:tcBorders>
              <w:top w:val="nil"/>
              <w:left w:val="nil"/>
              <w:bottom w:val="single" w:sz="4" w:space="0" w:color="000000"/>
              <w:right w:val="single" w:sz="4" w:space="0" w:color="auto"/>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lastRenderedPageBreak/>
              <w:t>地域の児童、学生、老人クラブ等を定期的に招へいし、入所者との座談会、レクリエーション及び身寄りのない入所者との一日親子等対話、交流の機会を設けることにより</w:t>
            </w:r>
            <w:r w:rsidRPr="006D12F6">
              <w:rPr>
                <w:rFonts w:ascii="ＭＳ Ｐゴシック" w:eastAsia="ＭＳ Ｐゴシック" w:hAnsi="ＭＳ Ｐゴシック" w:cs="ＭＳ Ｐゴシック" w:hint="eastAsia"/>
                <w:sz w:val="22"/>
                <w:szCs w:val="22"/>
              </w:rPr>
              <w:lastRenderedPageBreak/>
              <w:t>老人ホーム等入所者の孤独感の解消、生きがい高揚、認知症の進行防止、身体機能低下防止等を図る。</w:t>
            </w:r>
          </w:p>
        </w:tc>
        <w:tc>
          <w:tcPr>
            <w:tcW w:w="1080" w:type="dxa"/>
            <w:vMerge w:val="restart"/>
            <w:tcBorders>
              <w:top w:val="nil"/>
              <w:left w:val="nil"/>
              <w:bottom w:val="single" w:sz="4" w:space="0" w:color="000000"/>
              <w:right w:val="single" w:sz="4" w:space="0" w:color="auto"/>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lastRenderedPageBreak/>
              <w:t>在宅の寝たきり老人、認知症高齢者等の介護経験者を招き、近隣の施設の相談員、支援員等と共に処遇困難ケースについての研究会を行うほか、職員の施設</w:t>
            </w:r>
            <w:r w:rsidRPr="006D12F6">
              <w:rPr>
                <w:rFonts w:ascii="ＭＳ Ｐゴシック" w:eastAsia="ＭＳ Ｐゴシック" w:hAnsi="ＭＳ Ｐゴシック" w:cs="ＭＳ Ｐゴシック" w:hint="eastAsia"/>
                <w:sz w:val="22"/>
                <w:szCs w:val="22"/>
              </w:rPr>
              <w:lastRenderedPageBreak/>
              <w:t>間交流により新たな処遇技術等を体得させる。</w:t>
            </w:r>
          </w:p>
        </w:tc>
        <w:tc>
          <w:tcPr>
            <w:tcW w:w="884" w:type="dxa"/>
            <w:vMerge w:val="restart"/>
            <w:tcBorders>
              <w:top w:val="nil"/>
              <w:left w:val="single" w:sz="4" w:space="0" w:color="auto"/>
              <w:bottom w:val="single" w:sz="4" w:space="0" w:color="000000"/>
              <w:right w:val="single" w:sz="4" w:space="0" w:color="auto"/>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lastRenderedPageBreak/>
              <w:t>家庭において、寝たきり老人、認知症高齢者等を抱え介護している家族等を対象として、介護方法についての相談に応じ、指導する</w:t>
            </w:r>
            <w:r w:rsidRPr="006D12F6">
              <w:rPr>
                <w:rFonts w:ascii="ＭＳ Ｐゴシック" w:eastAsia="ＭＳ Ｐゴシック" w:hAnsi="ＭＳ Ｐゴシック" w:cs="ＭＳ Ｐゴシック" w:hint="eastAsia"/>
                <w:sz w:val="22"/>
                <w:szCs w:val="22"/>
              </w:rPr>
              <w:lastRenderedPageBreak/>
              <w:t>ことを通じて、寝たきり老人等の多様な態様や、それに対応して家族で行っている様々な介護の方法、本人と家族との接触のあり方等の実態を把握し、知識を深める。</w:t>
            </w:r>
          </w:p>
        </w:tc>
        <w:tc>
          <w:tcPr>
            <w:tcW w:w="884" w:type="dxa"/>
            <w:vMerge w:val="restart"/>
            <w:tcBorders>
              <w:top w:val="nil"/>
              <w:left w:val="nil"/>
              <w:bottom w:val="single" w:sz="4" w:space="0" w:color="000000"/>
              <w:right w:val="single" w:sz="4" w:space="0" w:color="auto"/>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lastRenderedPageBreak/>
              <w:t>家庭において、寝たきり老人等の介護に当たっている家族等を対象として、機能回復訓練や補装具・自助具の装着等についての相談</w:t>
            </w:r>
            <w:r w:rsidRPr="006D12F6">
              <w:rPr>
                <w:rFonts w:ascii="ＭＳ Ｐゴシック" w:eastAsia="ＭＳ Ｐゴシック" w:hAnsi="ＭＳ Ｐゴシック" w:cs="ＭＳ Ｐゴシック" w:hint="eastAsia"/>
                <w:sz w:val="22"/>
                <w:szCs w:val="22"/>
              </w:rPr>
              <w:lastRenderedPageBreak/>
              <w:t>に応じ、指導することを通じて多様な需要や家庭の対応の実態等について把握し、知識を深める。また、在宅障害者等を招き入所者とともに訓練する機会を設け、相互の情報交換、励まし合い、自立意欲の向上等を図る。</w:t>
            </w:r>
          </w:p>
        </w:tc>
        <w:tc>
          <w:tcPr>
            <w:tcW w:w="884" w:type="dxa"/>
            <w:vMerge w:val="restart"/>
            <w:tcBorders>
              <w:top w:val="nil"/>
              <w:left w:val="nil"/>
              <w:bottom w:val="single" w:sz="4" w:space="0" w:color="000000"/>
              <w:right w:val="nil"/>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lastRenderedPageBreak/>
              <w:t>在宅の老人、障害者等を対象として、技術修得の相談に応じ、指導することを通じて、多様な技術需要を把握し、入所者の訓練内</w:t>
            </w:r>
            <w:r w:rsidRPr="006D12F6">
              <w:rPr>
                <w:rFonts w:ascii="ＭＳ Ｐゴシック" w:eastAsia="ＭＳ Ｐゴシック" w:hAnsi="ＭＳ Ｐゴシック" w:cs="ＭＳ Ｐゴシック" w:hint="eastAsia"/>
                <w:sz w:val="22"/>
                <w:szCs w:val="22"/>
              </w:rPr>
              <w:lastRenderedPageBreak/>
              <w:t>容の充実、改善に資する。また、入所者との共同作業に参加させることにより、入所者と在宅の老人、障害者等相互の情報交換、励まし合い、自立意欲の向上等を図る。</w:t>
            </w:r>
          </w:p>
        </w:tc>
        <w:tc>
          <w:tcPr>
            <w:tcW w:w="873" w:type="dxa"/>
            <w:vMerge w:val="restart"/>
            <w:tcBorders>
              <w:top w:val="nil"/>
              <w:left w:val="single" w:sz="4" w:space="0" w:color="auto"/>
              <w:bottom w:val="single" w:sz="4" w:space="0" w:color="000000"/>
              <w:right w:val="single" w:sz="4" w:space="0" w:color="auto"/>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lastRenderedPageBreak/>
              <w:t>入所者に対する処遇の質の高い取り組みを支援する。</w:t>
            </w:r>
          </w:p>
        </w:tc>
        <w:tc>
          <w:tcPr>
            <w:tcW w:w="1794" w:type="dxa"/>
            <w:gridSpan w:val="2"/>
            <w:vMerge w:val="restart"/>
            <w:tcBorders>
              <w:top w:val="single" w:sz="4" w:space="0" w:color="auto"/>
              <w:left w:val="nil"/>
              <w:bottom w:val="single" w:sz="4" w:space="0" w:color="000000"/>
              <w:right w:val="single" w:sz="4" w:space="0" w:color="000000"/>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施設における火災・地震等の災害時に備え、職員等の防災教育及び災害発生時の安全かつ迅速な避難誘導体制を充実する等施設の総合的な防災対策の充実強化を図る。</w:t>
            </w:r>
          </w:p>
        </w:tc>
      </w:tr>
      <w:tr w:rsidR="006D12F6" w:rsidRPr="006D12F6" w:rsidTr="00E21EE8">
        <w:trPr>
          <w:trHeight w:val="4785"/>
        </w:trPr>
        <w:tc>
          <w:tcPr>
            <w:tcW w:w="1080" w:type="dxa"/>
            <w:vMerge/>
            <w:tcBorders>
              <w:top w:val="nil"/>
              <w:left w:val="single" w:sz="4" w:space="0" w:color="auto"/>
              <w:bottom w:val="single" w:sz="4" w:space="0" w:color="000000"/>
              <w:right w:val="single" w:sz="4" w:space="0" w:color="auto"/>
            </w:tcBorders>
            <w:vAlign w:val="center"/>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nil"/>
              <w:bottom w:val="single" w:sz="4" w:space="0" w:color="000000"/>
              <w:right w:val="single" w:sz="4" w:space="0" w:color="auto"/>
            </w:tcBorders>
            <w:vAlign w:val="center"/>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nil"/>
              <w:bottom w:val="single" w:sz="4" w:space="0" w:color="000000"/>
              <w:right w:val="single" w:sz="4" w:space="0" w:color="auto"/>
            </w:tcBorders>
            <w:vAlign w:val="center"/>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84" w:type="dxa"/>
            <w:vMerge/>
            <w:tcBorders>
              <w:top w:val="nil"/>
              <w:left w:val="single" w:sz="4" w:space="0" w:color="auto"/>
              <w:bottom w:val="single" w:sz="4" w:space="0" w:color="000000"/>
              <w:right w:val="single" w:sz="4" w:space="0" w:color="auto"/>
            </w:tcBorders>
            <w:vAlign w:val="center"/>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84" w:type="dxa"/>
            <w:vMerge/>
            <w:tcBorders>
              <w:top w:val="nil"/>
              <w:left w:val="nil"/>
              <w:bottom w:val="single" w:sz="4" w:space="0" w:color="000000"/>
              <w:right w:val="single" w:sz="4" w:space="0" w:color="auto"/>
            </w:tcBorders>
            <w:vAlign w:val="center"/>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84" w:type="dxa"/>
            <w:vMerge/>
            <w:tcBorders>
              <w:top w:val="nil"/>
              <w:left w:val="nil"/>
              <w:bottom w:val="single" w:sz="4" w:space="0" w:color="000000"/>
              <w:right w:val="nil"/>
            </w:tcBorders>
            <w:vAlign w:val="center"/>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73" w:type="dxa"/>
            <w:vMerge/>
            <w:tcBorders>
              <w:top w:val="nil"/>
              <w:left w:val="single" w:sz="4" w:space="0" w:color="auto"/>
              <w:bottom w:val="single" w:sz="4" w:space="0" w:color="000000"/>
              <w:right w:val="single" w:sz="4" w:space="0" w:color="auto"/>
            </w:tcBorders>
            <w:vAlign w:val="center"/>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1794" w:type="dxa"/>
            <w:gridSpan w:val="2"/>
            <w:vMerge/>
            <w:tcBorders>
              <w:top w:val="single" w:sz="4" w:space="0" w:color="auto"/>
              <w:left w:val="nil"/>
              <w:bottom w:val="single" w:sz="4" w:space="0" w:color="000000"/>
              <w:right w:val="single" w:sz="4" w:space="0" w:color="000000"/>
            </w:tcBorders>
            <w:vAlign w:val="center"/>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r>
      <w:tr w:rsidR="006D12F6" w:rsidRPr="006D12F6" w:rsidTr="00E21EE8">
        <w:trPr>
          <w:trHeight w:val="915"/>
        </w:trPr>
        <w:tc>
          <w:tcPr>
            <w:tcW w:w="1080" w:type="dxa"/>
            <w:vMerge w:val="restart"/>
            <w:tcBorders>
              <w:top w:val="nil"/>
              <w:left w:val="single" w:sz="4" w:space="0" w:color="auto"/>
              <w:bottom w:val="single" w:sz="4" w:space="0" w:color="000000"/>
              <w:right w:val="nil"/>
            </w:tcBorders>
            <w:shd w:val="clear" w:color="auto" w:fill="auto"/>
            <w:hideMark/>
          </w:tcPr>
          <w:p w:rsidR="006D12F6" w:rsidRPr="006D12F6" w:rsidRDefault="006D12F6" w:rsidP="006D12F6">
            <w:pPr>
              <w:widowControl/>
              <w:overflowPunct/>
              <w:adjustRightInd/>
              <w:jc w:val="center"/>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lastRenderedPageBreak/>
              <w:t>２．実施方法（例）</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6D12F6" w:rsidRPr="006D12F6" w:rsidRDefault="007A2801" w:rsidP="006D12F6">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○１</w:t>
            </w:r>
            <w:r w:rsidR="006D12F6" w:rsidRPr="006D12F6">
              <w:rPr>
                <w:rFonts w:ascii="ＭＳ Ｐゴシック" w:eastAsia="ＭＳ Ｐゴシック" w:hAnsi="ＭＳ Ｐゴシック" w:cs="ＭＳ Ｐゴシック" w:hint="eastAsia"/>
                <w:sz w:val="22"/>
                <w:szCs w:val="22"/>
              </w:rPr>
              <w:t xml:space="preserve">施設経験者等部外者を招へいし、講話、座談会を実施する。　　</w:t>
            </w:r>
            <w:r>
              <w:rPr>
                <w:rFonts w:ascii="ＭＳ Ｐゴシック" w:eastAsia="ＭＳ Ｐゴシック" w:hAnsi="ＭＳ Ｐゴシック" w:cs="ＭＳ Ｐゴシック" w:hint="eastAsia"/>
                <w:sz w:val="22"/>
                <w:szCs w:val="22"/>
              </w:rPr>
              <w:t>○２</w:t>
            </w:r>
            <w:r w:rsidR="006D12F6" w:rsidRPr="006D12F6">
              <w:rPr>
                <w:rFonts w:ascii="ＭＳ Ｐゴシック" w:eastAsia="ＭＳ Ｐゴシック" w:hAnsi="ＭＳ Ｐゴシック" w:cs="ＭＳ Ｐゴシック" w:hint="eastAsia"/>
                <w:sz w:val="22"/>
                <w:szCs w:val="22"/>
              </w:rPr>
              <w:t>入所者の一般工場、事業所等への見学を集団的に実施する。</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部外者招へいによる入所者との座談会、レクリエーション、一日親子等を実施する。</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6D12F6" w:rsidRPr="006D12F6" w:rsidRDefault="007A2801" w:rsidP="006D12F6">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○１</w:t>
            </w:r>
            <w:r w:rsidR="006D12F6" w:rsidRPr="006D12F6">
              <w:rPr>
                <w:rFonts w:ascii="ＭＳ Ｐゴシック" w:eastAsia="ＭＳ Ｐゴシック" w:hAnsi="ＭＳ Ｐゴシック" w:cs="ＭＳ Ｐゴシック" w:hint="eastAsia"/>
                <w:sz w:val="22"/>
                <w:szCs w:val="22"/>
              </w:rPr>
              <w:t xml:space="preserve">近隣施設の職員と共同で処遇困難な事例等の研究会を開催する。　　　</w:t>
            </w:r>
            <w:r>
              <w:rPr>
                <w:rFonts w:ascii="ＭＳ Ｐゴシック" w:eastAsia="ＭＳ Ｐゴシック" w:hAnsi="ＭＳ Ｐゴシック" w:cs="ＭＳ Ｐゴシック" w:hint="eastAsia"/>
                <w:sz w:val="22"/>
                <w:szCs w:val="22"/>
              </w:rPr>
              <w:t>○２</w:t>
            </w:r>
            <w:r w:rsidR="006D12F6" w:rsidRPr="006D12F6">
              <w:rPr>
                <w:rFonts w:ascii="ＭＳ Ｐゴシック" w:eastAsia="ＭＳ Ｐゴシック" w:hAnsi="ＭＳ Ｐゴシック" w:cs="ＭＳ Ｐゴシック" w:hint="eastAsia"/>
                <w:sz w:val="22"/>
                <w:szCs w:val="22"/>
              </w:rPr>
              <w:t>職員を県内又は県外の他の施設で実地研修させる。</w:t>
            </w:r>
          </w:p>
        </w:tc>
        <w:tc>
          <w:tcPr>
            <w:tcW w:w="884" w:type="dxa"/>
            <w:vMerge w:val="restart"/>
            <w:tcBorders>
              <w:top w:val="nil"/>
              <w:left w:val="single" w:sz="4" w:space="0" w:color="auto"/>
              <w:bottom w:val="single" w:sz="4" w:space="0" w:color="000000"/>
              <w:right w:val="single" w:sz="4" w:space="0" w:color="auto"/>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パンフレット、スライド、ビデオ等により介護方法等を助言、指導する。</w:t>
            </w:r>
          </w:p>
        </w:tc>
        <w:tc>
          <w:tcPr>
            <w:tcW w:w="884" w:type="dxa"/>
            <w:vMerge w:val="restart"/>
            <w:tcBorders>
              <w:top w:val="nil"/>
              <w:left w:val="nil"/>
              <w:bottom w:val="single" w:sz="4" w:space="0" w:color="000000"/>
              <w:right w:val="single" w:sz="4" w:space="0" w:color="auto"/>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パンフレット、スライド、ビデオ等により機能回復訓練、補装具、自助具の操作方法等を助言、指導する。</w:t>
            </w:r>
          </w:p>
        </w:tc>
        <w:tc>
          <w:tcPr>
            <w:tcW w:w="884" w:type="dxa"/>
            <w:vMerge w:val="restart"/>
            <w:tcBorders>
              <w:top w:val="nil"/>
              <w:left w:val="nil"/>
              <w:bottom w:val="single" w:sz="4" w:space="0" w:color="000000"/>
              <w:right w:val="single" w:sz="4" w:space="0" w:color="auto"/>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パンフレット、スライド、ビデオ等により技術修得のための作業訓練方法等を助言、指導する。また、入所者との共同作業に参加させる。</w:t>
            </w:r>
          </w:p>
        </w:tc>
        <w:tc>
          <w:tcPr>
            <w:tcW w:w="873" w:type="dxa"/>
            <w:vMerge w:val="restart"/>
            <w:tcBorders>
              <w:top w:val="nil"/>
              <w:left w:val="nil"/>
              <w:bottom w:val="single" w:sz="4" w:space="0" w:color="000000"/>
              <w:right w:val="nil"/>
            </w:tcBorders>
            <w:shd w:val="clear" w:color="auto" w:fill="auto"/>
            <w:hideMark/>
          </w:tcPr>
          <w:p w:rsidR="006D12F6" w:rsidRPr="006D12F6" w:rsidRDefault="007A2801" w:rsidP="006D12F6">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○１</w:t>
            </w:r>
            <w:r w:rsidR="006D12F6" w:rsidRPr="006D12F6">
              <w:rPr>
                <w:rFonts w:ascii="ＭＳ Ｐゴシック" w:eastAsia="ＭＳ Ｐゴシック" w:hAnsi="ＭＳ Ｐゴシック" w:cs="ＭＳ Ｐゴシック" w:hint="eastAsia"/>
                <w:sz w:val="22"/>
                <w:szCs w:val="22"/>
              </w:rPr>
              <w:t xml:space="preserve">職員体制や施設の運営体制等において個別ケア実現のための特別の取組を行う。　　</w:t>
            </w:r>
            <w:r>
              <w:rPr>
                <w:rFonts w:ascii="ＭＳ Ｐゴシック" w:eastAsia="ＭＳ Ｐゴシック" w:hAnsi="ＭＳ Ｐゴシック" w:cs="ＭＳ Ｐゴシック" w:hint="eastAsia"/>
                <w:sz w:val="22"/>
                <w:szCs w:val="22"/>
              </w:rPr>
              <w:t>○２</w:t>
            </w:r>
            <w:r w:rsidR="006D12F6" w:rsidRPr="006D12F6">
              <w:rPr>
                <w:rFonts w:ascii="ＭＳ Ｐゴシック" w:eastAsia="ＭＳ Ｐゴシック" w:hAnsi="ＭＳ Ｐゴシック" w:cs="ＭＳ Ｐゴシック" w:hint="eastAsia"/>
                <w:sz w:val="22"/>
                <w:szCs w:val="22"/>
              </w:rPr>
              <w:t xml:space="preserve">ソーシャルワーク機能の強化に資する教材を購入し、すべての生活相談員に対し研修を実施する。　　</w:t>
            </w:r>
            <w:r>
              <w:rPr>
                <w:rFonts w:ascii="ＭＳ Ｐゴシック" w:eastAsia="ＭＳ Ｐゴシック" w:hAnsi="ＭＳ Ｐゴシック" w:cs="ＭＳ Ｐゴシック" w:hint="eastAsia"/>
                <w:sz w:val="22"/>
                <w:szCs w:val="22"/>
              </w:rPr>
              <w:t>○３</w:t>
            </w:r>
            <w:r w:rsidR="006D12F6" w:rsidRPr="006D12F6">
              <w:rPr>
                <w:rFonts w:ascii="ＭＳ Ｐゴシック" w:eastAsia="ＭＳ Ｐゴシック" w:hAnsi="ＭＳ Ｐゴシック" w:cs="ＭＳ Ｐゴシック" w:hint="eastAsia"/>
                <w:sz w:val="22"/>
                <w:szCs w:val="22"/>
              </w:rPr>
              <w:t>事故防止に資する業</w:t>
            </w:r>
            <w:r w:rsidR="006D12F6" w:rsidRPr="006D12F6">
              <w:rPr>
                <w:rFonts w:ascii="ＭＳ Ｐゴシック" w:eastAsia="ＭＳ Ｐゴシック" w:hAnsi="ＭＳ Ｐゴシック" w:cs="ＭＳ Ｐゴシック" w:hint="eastAsia"/>
                <w:sz w:val="22"/>
                <w:szCs w:val="22"/>
              </w:rPr>
              <w:lastRenderedPageBreak/>
              <w:t>務マニュアルの作成など、危機管理（リスクマネジメント）に関する取組を行う。</w:t>
            </w:r>
          </w:p>
        </w:tc>
        <w:tc>
          <w:tcPr>
            <w:tcW w:w="897" w:type="dxa"/>
            <w:tcBorders>
              <w:top w:val="nil"/>
              <w:left w:val="single" w:sz="4" w:space="0" w:color="auto"/>
              <w:bottom w:val="single" w:sz="4" w:space="0" w:color="auto"/>
              <w:right w:val="single" w:sz="4" w:space="0" w:color="auto"/>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lastRenderedPageBreak/>
              <w:t>入所施設</w:t>
            </w:r>
          </w:p>
        </w:tc>
        <w:tc>
          <w:tcPr>
            <w:tcW w:w="897" w:type="dxa"/>
            <w:tcBorders>
              <w:top w:val="nil"/>
              <w:left w:val="nil"/>
              <w:bottom w:val="single" w:sz="4" w:space="0" w:color="auto"/>
              <w:right w:val="single" w:sz="4" w:space="0" w:color="auto"/>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通所・利用施設</w:t>
            </w:r>
          </w:p>
        </w:tc>
      </w:tr>
      <w:tr w:rsidR="006D12F6" w:rsidRPr="006D12F6" w:rsidTr="00E21EE8">
        <w:trPr>
          <w:trHeight w:val="8190"/>
        </w:trPr>
        <w:tc>
          <w:tcPr>
            <w:tcW w:w="1080" w:type="dxa"/>
            <w:vMerge/>
            <w:tcBorders>
              <w:top w:val="nil"/>
              <w:left w:val="single" w:sz="4" w:space="0" w:color="auto"/>
              <w:bottom w:val="single" w:sz="4" w:space="0" w:color="000000"/>
              <w:right w:val="nil"/>
            </w:tcBorders>
            <w:vAlign w:val="center"/>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84" w:type="dxa"/>
            <w:vMerge/>
            <w:tcBorders>
              <w:top w:val="nil"/>
              <w:left w:val="single" w:sz="4" w:space="0" w:color="auto"/>
              <w:bottom w:val="single" w:sz="4" w:space="0" w:color="000000"/>
              <w:right w:val="single" w:sz="4" w:space="0" w:color="auto"/>
            </w:tcBorders>
            <w:vAlign w:val="center"/>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84" w:type="dxa"/>
            <w:vMerge/>
            <w:tcBorders>
              <w:top w:val="nil"/>
              <w:left w:val="nil"/>
              <w:bottom w:val="single" w:sz="4" w:space="0" w:color="000000"/>
              <w:right w:val="single" w:sz="4" w:space="0" w:color="auto"/>
            </w:tcBorders>
            <w:vAlign w:val="center"/>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84" w:type="dxa"/>
            <w:vMerge/>
            <w:tcBorders>
              <w:top w:val="nil"/>
              <w:left w:val="nil"/>
              <w:bottom w:val="single" w:sz="4" w:space="0" w:color="000000"/>
              <w:right w:val="single" w:sz="4" w:space="0" w:color="auto"/>
            </w:tcBorders>
            <w:vAlign w:val="center"/>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73" w:type="dxa"/>
            <w:vMerge/>
            <w:tcBorders>
              <w:top w:val="nil"/>
              <w:left w:val="nil"/>
              <w:bottom w:val="single" w:sz="4" w:space="0" w:color="000000"/>
              <w:right w:val="nil"/>
            </w:tcBorders>
            <w:vAlign w:val="center"/>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p>
        </w:tc>
        <w:tc>
          <w:tcPr>
            <w:tcW w:w="897" w:type="dxa"/>
            <w:tcBorders>
              <w:top w:val="nil"/>
              <w:left w:val="single" w:sz="4" w:space="0" w:color="auto"/>
              <w:bottom w:val="single" w:sz="4" w:space="0" w:color="auto"/>
              <w:right w:val="single" w:sz="4" w:space="0" w:color="auto"/>
            </w:tcBorders>
            <w:shd w:val="clear" w:color="auto" w:fill="auto"/>
            <w:hideMark/>
          </w:tcPr>
          <w:p w:rsidR="006D12F6" w:rsidRPr="006D12F6" w:rsidRDefault="007A2801" w:rsidP="006D12F6">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○１</w:t>
            </w:r>
            <w:r w:rsidR="006D12F6" w:rsidRPr="006D12F6">
              <w:rPr>
                <w:rFonts w:ascii="ＭＳ Ｐゴシック" w:eastAsia="ＭＳ Ｐゴシック" w:hAnsi="ＭＳ Ｐゴシック" w:cs="ＭＳ Ｐゴシック" w:hint="eastAsia"/>
                <w:sz w:val="22"/>
                <w:szCs w:val="22"/>
              </w:rPr>
              <w:t xml:space="preserve">現体制では夜勤体制及び宿直体制の確保が困難な施設に宿直専門員を雇上げる等夜間巡視体制の強化を図る。　</w:t>
            </w:r>
            <w:r>
              <w:rPr>
                <w:rFonts w:ascii="ＭＳ Ｐゴシック" w:eastAsia="ＭＳ Ｐゴシック" w:hAnsi="ＭＳ Ｐゴシック" w:cs="ＭＳ Ｐゴシック" w:hint="eastAsia"/>
                <w:sz w:val="22"/>
                <w:szCs w:val="22"/>
              </w:rPr>
              <w:t>○２</w:t>
            </w:r>
            <w:r w:rsidR="006D12F6" w:rsidRPr="006D12F6">
              <w:rPr>
                <w:rFonts w:ascii="ＭＳ Ｐゴシック" w:eastAsia="ＭＳ Ｐゴシック" w:hAnsi="ＭＳ Ｐゴシック" w:cs="ＭＳ Ｐゴシック" w:hint="eastAsia"/>
                <w:sz w:val="22"/>
                <w:szCs w:val="22"/>
              </w:rPr>
              <w:t xml:space="preserve">地域住民等への防災支援体制の整備及び合同避難訓練等を実施する。　　　　　　　</w:t>
            </w:r>
            <w:r>
              <w:rPr>
                <w:rFonts w:ascii="ＭＳ Ｐゴシック" w:eastAsia="ＭＳ Ｐゴシック" w:hAnsi="ＭＳ Ｐゴシック" w:cs="ＭＳ Ｐゴシック" w:hint="eastAsia"/>
                <w:sz w:val="22"/>
                <w:szCs w:val="22"/>
              </w:rPr>
              <w:t>○３</w:t>
            </w:r>
            <w:r w:rsidR="006D12F6" w:rsidRPr="006D12F6">
              <w:rPr>
                <w:rFonts w:ascii="ＭＳ Ｐゴシック" w:eastAsia="ＭＳ Ｐゴシック" w:hAnsi="ＭＳ Ｐゴシック" w:cs="ＭＳ Ｐゴシック" w:hint="eastAsia"/>
                <w:sz w:val="22"/>
                <w:szCs w:val="22"/>
              </w:rPr>
              <w:t>職員等への防災</w:t>
            </w:r>
            <w:r w:rsidR="006D12F6" w:rsidRPr="006D12F6">
              <w:rPr>
                <w:rFonts w:ascii="ＭＳ Ｐゴシック" w:eastAsia="ＭＳ Ｐゴシック" w:hAnsi="ＭＳ Ｐゴシック" w:cs="ＭＳ Ｐゴシック" w:hint="eastAsia"/>
                <w:sz w:val="22"/>
                <w:szCs w:val="22"/>
              </w:rPr>
              <w:lastRenderedPageBreak/>
              <w:t>教育、訓練の実施及び避難具の整備を促進する。</w:t>
            </w:r>
          </w:p>
        </w:tc>
        <w:tc>
          <w:tcPr>
            <w:tcW w:w="897" w:type="dxa"/>
            <w:tcBorders>
              <w:top w:val="nil"/>
              <w:left w:val="nil"/>
              <w:bottom w:val="single" w:sz="4" w:space="0" w:color="auto"/>
              <w:right w:val="single" w:sz="4" w:space="0" w:color="auto"/>
            </w:tcBorders>
            <w:shd w:val="clear" w:color="auto" w:fill="auto"/>
            <w:hideMark/>
          </w:tcPr>
          <w:p w:rsidR="006D12F6" w:rsidRPr="006D12F6" w:rsidRDefault="007A2801" w:rsidP="006D12F6">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lastRenderedPageBreak/>
              <w:t>○１</w:t>
            </w:r>
            <w:r w:rsidR="006D12F6" w:rsidRPr="006D12F6">
              <w:rPr>
                <w:rFonts w:ascii="ＭＳ Ｐゴシック" w:eastAsia="ＭＳ Ｐゴシック" w:hAnsi="ＭＳ Ｐゴシック" w:cs="ＭＳ Ｐゴシック" w:hint="eastAsia"/>
                <w:sz w:val="22"/>
                <w:szCs w:val="22"/>
              </w:rPr>
              <w:t xml:space="preserve">地域住民等への防災支援協力体制の整備及び合同避難訓練等を実施する。　　　　　　　　</w:t>
            </w:r>
            <w:r>
              <w:rPr>
                <w:rFonts w:ascii="ＭＳ Ｐゴシック" w:eastAsia="ＭＳ Ｐゴシック" w:hAnsi="ＭＳ Ｐゴシック" w:cs="ＭＳ Ｐゴシック" w:hint="eastAsia"/>
                <w:sz w:val="22"/>
                <w:szCs w:val="22"/>
              </w:rPr>
              <w:t>○２</w:t>
            </w:r>
            <w:r w:rsidR="006D12F6" w:rsidRPr="006D12F6">
              <w:rPr>
                <w:rFonts w:ascii="ＭＳ Ｐゴシック" w:eastAsia="ＭＳ Ｐゴシック" w:hAnsi="ＭＳ Ｐゴシック" w:cs="ＭＳ Ｐゴシック" w:hint="eastAsia"/>
                <w:sz w:val="22"/>
                <w:szCs w:val="22"/>
              </w:rPr>
              <w:t>職員等への防災教育、訓練の実施及び避難具の整備を促進する。</w:t>
            </w:r>
          </w:p>
        </w:tc>
      </w:tr>
      <w:tr w:rsidR="006D12F6" w:rsidRPr="006D12F6" w:rsidTr="00E21EE8">
        <w:trPr>
          <w:trHeight w:val="1155"/>
        </w:trPr>
        <w:tc>
          <w:tcPr>
            <w:tcW w:w="1080" w:type="dxa"/>
            <w:tcBorders>
              <w:top w:val="nil"/>
              <w:left w:val="single" w:sz="4" w:space="0" w:color="auto"/>
              <w:bottom w:val="single" w:sz="4" w:space="0" w:color="auto"/>
              <w:right w:val="nil"/>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３．加算単価</w:t>
            </w:r>
          </w:p>
        </w:tc>
        <w:tc>
          <w:tcPr>
            <w:tcW w:w="1080" w:type="dxa"/>
            <w:tcBorders>
              <w:top w:val="nil"/>
              <w:left w:val="single" w:sz="4" w:space="0" w:color="auto"/>
              <w:bottom w:val="single" w:sz="4" w:space="0" w:color="auto"/>
              <w:right w:val="single" w:sz="4" w:space="0" w:color="auto"/>
            </w:tcBorders>
            <w:shd w:val="clear" w:color="auto" w:fill="auto"/>
            <w:hideMark/>
          </w:tcPr>
          <w:p w:rsidR="006D12F6" w:rsidRPr="006D12F6" w:rsidRDefault="006D12F6" w:rsidP="008867A3">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３</w:t>
            </w:r>
            <w:r w:rsidR="008867A3">
              <w:rPr>
                <w:rFonts w:ascii="ＭＳ Ｐゴシック" w:eastAsia="ＭＳ Ｐゴシック" w:hAnsi="ＭＳ Ｐゴシック" w:cs="ＭＳ Ｐゴシック" w:hint="eastAsia"/>
                <w:sz w:val="22"/>
                <w:szCs w:val="22"/>
              </w:rPr>
              <w:t>２</w:t>
            </w:r>
            <w:r w:rsidRPr="006D12F6">
              <w:rPr>
                <w:rFonts w:ascii="ＭＳ Ｐゴシック" w:eastAsia="ＭＳ Ｐゴシック" w:hAnsi="ＭＳ Ｐゴシック" w:cs="ＭＳ Ｐゴシック" w:hint="eastAsia"/>
                <w:sz w:val="22"/>
                <w:szCs w:val="22"/>
              </w:rPr>
              <w:t>万</w:t>
            </w:r>
            <w:r w:rsidR="00650B85">
              <w:rPr>
                <w:rFonts w:ascii="ＭＳ Ｐゴシック" w:eastAsia="ＭＳ Ｐゴシック" w:hAnsi="ＭＳ Ｐゴシック" w:cs="ＭＳ Ｐゴシック" w:hint="eastAsia"/>
                <w:sz w:val="22"/>
                <w:szCs w:val="22"/>
              </w:rPr>
              <w:t>円</w:t>
            </w:r>
            <w:r w:rsidRPr="006D12F6">
              <w:rPr>
                <w:rFonts w:ascii="ＭＳ Ｐゴシック" w:eastAsia="ＭＳ Ｐゴシック" w:hAnsi="ＭＳ Ｐゴシック" w:cs="ＭＳ Ｐゴシック" w:hint="eastAsia"/>
                <w:sz w:val="22"/>
                <w:szCs w:val="22"/>
              </w:rPr>
              <w:t>以内</w:t>
            </w:r>
          </w:p>
        </w:tc>
        <w:tc>
          <w:tcPr>
            <w:tcW w:w="1080" w:type="dxa"/>
            <w:tcBorders>
              <w:top w:val="nil"/>
              <w:left w:val="nil"/>
              <w:bottom w:val="single" w:sz="4" w:space="0" w:color="auto"/>
              <w:right w:val="single" w:sz="4" w:space="0" w:color="auto"/>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３</w:t>
            </w:r>
            <w:r w:rsidR="00262C7F">
              <w:rPr>
                <w:rFonts w:ascii="ＭＳ Ｐゴシック" w:eastAsia="ＭＳ Ｐゴシック" w:hAnsi="ＭＳ Ｐゴシック" w:cs="ＭＳ Ｐゴシック" w:hint="eastAsia"/>
                <w:sz w:val="22"/>
                <w:szCs w:val="22"/>
              </w:rPr>
              <w:t>１</w:t>
            </w:r>
            <w:r w:rsidRPr="006D12F6">
              <w:rPr>
                <w:rFonts w:ascii="ＭＳ Ｐゴシック" w:eastAsia="ＭＳ Ｐゴシック" w:hAnsi="ＭＳ Ｐゴシック" w:cs="ＭＳ Ｐゴシック" w:hint="eastAsia"/>
                <w:sz w:val="22"/>
                <w:szCs w:val="22"/>
              </w:rPr>
              <w:t>万円以内</w:t>
            </w:r>
          </w:p>
        </w:tc>
        <w:tc>
          <w:tcPr>
            <w:tcW w:w="1080" w:type="dxa"/>
            <w:tcBorders>
              <w:top w:val="nil"/>
              <w:left w:val="nil"/>
              <w:bottom w:val="single" w:sz="4" w:space="0" w:color="auto"/>
              <w:right w:val="single" w:sz="4" w:space="0" w:color="auto"/>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３</w:t>
            </w:r>
            <w:r w:rsidR="00262C7F">
              <w:rPr>
                <w:rFonts w:ascii="ＭＳ Ｐゴシック" w:eastAsia="ＭＳ Ｐゴシック" w:hAnsi="ＭＳ Ｐゴシック" w:cs="ＭＳ Ｐゴシック" w:hint="eastAsia"/>
                <w:sz w:val="22"/>
                <w:szCs w:val="22"/>
              </w:rPr>
              <w:t>１</w:t>
            </w:r>
            <w:r w:rsidRPr="006D12F6">
              <w:rPr>
                <w:rFonts w:ascii="ＭＳ Ｐゴシック" w:eastAsia="ＭＳ Ｐゴシック" w:hAnsi="ＭＳ Ｐゴシック" w:cs="ＭＳ Ｐゴシック" w:hint="eastAsia"/>
                <w:sz w:val="22"/>
                <w:szCs w:val="22"/>
              </w:rPr>
              <w:t>万円以内</w:t>
            </w:r>
          </w:p>
        </w:tc>
        <w:tc>
          <w:tcPr>
            <w:tcW w:w="884" w:type="dxa"/>
            <w:tcBorders>
              <w:top w:val="nil"/>
              <w:left w:val="nil"/>
              <w:bottom w:val="single" w:sz="4" w:space="0" w:color="auto"/>
              <w:right w:val="single" w:sz="4" w:space="0" w:color="auto"/>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１５万円以内</w:t>
            </w:r>
          </w:p>
        </w:tc>
        <w:tc>
          <w:tcPr>
            <w:tcW w:w="884" w:type="dxa"/>
            <w:tcBorders>
              <w:top w:val="nil"/>
              <w:left w:val="nil"/>
              <w:bottom w:val="single" w:sz="4" w:space="0" w:color="auto"/>
              <w:right w:val="single" w:sz="4" w:space="0" w:color="auto"/>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１５万円以内</w:t>
            </w:r>
          </w:p>
        </w:tc>
        <w:tc>
          <w:tcPr>
            <w:tcW w:w="884" w:type="dxa"/>
            <w:tcBorders>
              <w:top w:val="nil"/>
              <w:left w:val="nil"/>
              <w:bottom w:val="single" w:sz="4" w:space="0" w:color="auto"/>
              <w:right w:val="single" w:sz="4" w:space="0" w:color="auto"/>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１５万円以内</w:t>
            </w:r>
          </w:p>
        </w:tc>
        <w:tc>
          <w:tcPr>
            <w:tcW w:w="873" w:type="dxa"/>
            <w:tcBorders>
              <w:top w:val="nil"/>
              <w:left w:val="nil"/>
              <w:bottom w:val="single" w:sz="4" w:space="0" w:color="auto"/>
              <w:right w:val="single" w:sz="4" w:space="0" w:color="auto"/>
            </w:tcBorders>
            <w:shd w:val="clear" w:color="auto" w:fill="auto"/>
            <w:hideMark/>
          </w:tcPr>
          <w:p w:rsidR="006D12F6" w:rsidRPr="006D12F6" w:rsidRDefault="00457CE7" w:rsidP="006D12F6">
            <w:pPr>
              <w:widowControl/>
              <w:overflowPunct/>
              <w:adjustRightInd/>
              <w:jc w:val="left"/>
              <w:textAlignment w:val="auto"/>
              <w:rPr>
                <w:rFonts w:ascii="ＭＳ Ｐゴシック" w:eastAsia="ＭＳ Ｐゴシック" w:hAnsi="ＭＳ Ｐゴシック" w:cs="ＭＳ Ｐゴシック"/>
                <w:sz w:val="22"/>
                <w:szCs w:val="22"/>
              </w:rPr>
            </w:pPr>
            <w:r w:rsidRPr="00457CE7">
              <w:rPr>
                <w:rFonts w:ascii="ＭＳ Ｐゴシック" w:eastAsia="ＭＳ Ｐゴシック" w:hAnsi="ＭＳ Ｐゴシック" w:cs="ＭＳ Ｐゴシック" w:hint="eastAsia"/>
                <w:sz w:val="22"/>
                <w:szCs w:val="22"/>
              </w:rPr>
              <w:t>１５万円以内</w:t>
            </w:r>
          </w:p>
        </w:tc>
        <w:tc>
          <w:tcPr>
            <w:tcW w:w="897" w:type="dxa"/>
            <w:tcBorders>
              <w:top w:val="nil"/>
              <w:left w:val="nil"/>
              <w:bottom w:val="single" w:sz="4" w:space="0" w:color="auto"/>
              <w:right w:val="single" w:sz="4" w:space="0" w:color="auto"/>
            </w:tcBorders>
            <w:shd w:val="clear" w:color="auto" w:fill="auto"/>
            <w:hideMark/>
          </w:tcPr>
          <w:p w:rsidR="006D12F6" w:rsidRPr="006D12F6" w:rsidRDefault="006D12F6" w:rsidP="008867A3">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４</w:t>
            </w:r>
            <w:r w:rsidR="008867A3">
              <w:rPr>
                <w:rFonts w:ascii="ＭＳ Ｐゴシック" w:eastAsia="ＭＳ Ｐゴシック" w:hAnsi="ＭＳ Ｐゴシック" w:cs="ＭＳ Ｐゴシック" w:hint="eastAsia"/>
                <w:sz w:val="22"/>
                <w:szCs w:val="22"/>
              </w:rPr>
              <w:t>７</w:t>
            </w:r>
            <w:r w:rsidRPr="006D12F6">
              <w:rPr>
                <w:rFonts w:ascii="ＭＳ Ｐゴシック" w:eastAsia="ＭＳ Ｐゴシック" w:hAnsi="ＭＳ Ｐゴシック" w:cs="ＭＳ Ｐゴシック" w:hint="eastAsia"/>
                <w:sz w:val="22"/>
                <w:szCs w:val="22"/>
              </w:rPr>
              <w:t>万</w:t>
            </w:r>
            <w:r w:rsidR="008D6824">
              <w:rPr>
                <w:rFonts w:ascii="ＭＳ Ｐゴシック" w:eastAsia="ＭＳ Ｐゴシック" w:hAnsi="ＭＳ Ｐゴシック" w:cs="ＭＳ Ｐゴシック" w:hint="eastAsia"/>
                <w:sz w:val="22"/>
                <w:szCs w:val="22"/>
              </w:rPr>
              <w:t>円</w:t>
            </w:r>
            <w:r w:rsidRPr="006D12F6">
              <w:rPr>
                <w:rFonts w:ascii="ＭＳ Ｐゴシック" w:eastAsia="ＭＳ Ｐゴシック" w:hAnsi="ＭＳ Ｐゴシック" w:cs="ＭＳ Ｐゴシック" w:hint="eastAsia"/>
                <w:sz w:val="22"/>
                <w:szCs w:val="22"/>
              </w:rPr>
              <w:t>以内</w:t>
            </w:r>
          </w:p>
        </w:tc>
        <w:tc>
          <w:tcPr>
            <w:tcW w:w="897" w:type="dxa"/>
            <w:tcBorders>
              <w:top w:val="nil"/>
              <w:left w:val="nil"/>
              <w:bottom w:val="single" w:sz="4" w:space="0" w:color="auto"/>
              <w:right w:val="single" w:sz="4" w:space="0" w:color="auto"/>
            </w:tcBorders>
            <w:shd w:val="clear" w:color="auto" w:fill="auto"/>
            <w:hideMark/>
          </w:tcPr>
          <w:p w:rsidR="006D12F6" w:rsidRPr="006D12F6" w:rsidRDefault="006D12F6" w:rsidP="006D12F6">
            <w:pPr>
              <w:widowControl/>
              <w:overflowPunct/>
              <w:adjustRightInd/>
              <w:jc w:val="left"/>
              <w:textAlignment w:val="auto"/>
              <w:rPr>
                <w:rFonts w:ascii="ＭＳ Ｐゴシック" w:eastAsia="ＭＳ Ｐゴシック" w:hAnsi="ＭＳ Ｐゴシック" w:cs="ＭＳ Ｐゴシック"/>
                <w:sz w:val="22"/>
                <w:szCs w:val="22"/>
              </w:rPr>
            </w:pPr>
            <w:r w:rsidRPr="006D12F6">
              <w:rPr>
                <w:rFonts w:ascii="ＭＳ Ｐゴシック" w:eastAsia="ＭＳ Ｐゴシック" w:hAnsi="ＭＳ Ｐゴシック" w:cs="ＭＳ Ｐゴシック" w:hint="eastAsia"/>
                <w:sz w:val="22"/>
                <w:szCs w:val="22"/>
              </w:rPr>
              <w:t>１５万円以内</w:t>
            </w:r>
          </w:p>
        </w:tc>
      </w:tr>
    </w:tbl>
    <w:p w:rsidR="00433E88" w:rsidRDefault="00433E88">
      <w:pPr>
        <w:rPr>
          <w:rFonts w:ascii="ＭＳ 明朝" w:hAnsi="ＭＳ 明朝" w:hint="eastAsia"/>
          <w:color w:val="auto"/>
        </w:rPr>
      </w:pPr>
    </w:p>
    <w:p w:rsidR="00433E88" w:rsidRPr="00C065D6" w:rsidRDefault="00433E88">
      <w:pPr>
        <w:rPr>
          <w:rFonts w:ascii="ＭＳ 明朝" w:hAnsi="ＭＳ 明朝" w:cs="Times New Roman"/>
          <w:color w:val="auto"/>
          <w:spacing w:val="4"/>
        </w:rPr>
      </w:pPr>
    </w:p>
    <w:sectPr w:rsidR="00433E88" w:rsidRPr="00C065D6">
      <w:headerReference w:type="default" r:id="rId6"/>
      <w:footerReference w:type="default" r:id="rId7"/>
      <w:type w:val="continuous"/>
      <w:pgSz w:w="11906" w:h="16838"/>
      <w:pgMar w:top="1418" w:right="1134" w:bottom="1418" w:left="1418" w:header="720" w:footer="720" w:gutter="0"/>
      <w:pgNumType w:start="1"/>
      <w:cols w:space="720"/>
      <w:noEndnote/>
      <w:docGrid w:type="linesAndChars" w:linePitch="40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B57" w:rsidRDefault="00AB3B57">
      <w:r>
        <w:separator/>
      </w:r>
    </w:p>
  </w:endnote>
  <w:endnote w:type="continuationSeparator" w:id="0">
    <w:p w:rsidR="00AB3B57" w:rsidRDefault="00AB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E9" w:rsidRPr="00C065D6" w:rsidRDefault="00604DE9">
    <w:pPr>
      <w:overflowPunct/>
      <w:autoSpaceDE w:val="0"/>
      <w:autoSpaceDN w:val="0"/>
      <w:jc w:val="left"/>
      <w:textAlignment w:val="auto"/>
      <w:rPr>
        <w:rFonts w:ascii="ＭＳ 明朝"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B57" w:rsidRDefault="00AB3B57">
      <w:r w:rsidRPr="00C065D6">
        <w:rPr>
          <w:rFonts w:ascii="ＭＳ 明朝" w:hAnsi="Century" w:cs="Times New Roman"/>
          <w:color w:val="auto"/>
          <w:sz w:val="2"/>
          <w:szCs w:val="2"/>
        </w:rPr>
        <w:continuationSeparator/>
      </w:r>
    </w:p>
  </w:footnote>
  <w:footnote w:type="continuationSeparator" w:id="0">
    <w:p w:rsidR="00AB3B57" w:rsidRDefault="00AB3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E9" w:rsidRPr="00C065D6" w:rsidRDefault="00604DE9">
    <w:pPr>
      <w:overflowPunct/>
      <w:autoSpaceDE w:val="0"/>
      <w:autoSpaceDN w:val="0"/>
      <w:jc w:val="left"/>
      <w:textAlignment w:val="auto"/>
      <w:rPr>
        <w:rFonts w:ascii="ＭＳ 明朝"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defaultTabStop w:val="720"/>
  <w:hyphenationZone w:val="0"/>
  <w:drawingGridHorizontalSpacing w:val="1228"/>
  <w:drawingGridVerticalSpacing w:val="4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E9"/>
    <w:rsid w:val="00006081"/>
    <w:rsid w:val="0002681C"/>
    <w:rsid w:val="00033F60"/>
    <w:rsid w:val="000456FB"/>
    <w:rsid w:val="000547D1"/>
    <w:rsid w:val="000555FE"/>
    <w:rsid w:val="00075E16"/>
    <w:rsid w:val="00085A68"/>
    <w:rsid w:val="000B2E58"/>
    <w:rsid w:val="000E20F0"/>
    <w:rsid w:val="00106920"/>
    <w:rsid w:val="00133ECA"/>
    <w:rsid w:val="0013747A"/>
    <w:rsid w:val="00141A01"/>
    <w:rsid w:val="00151505"/>
    <w:rsid w:val="001527B8"/>
    <w:rsid w:val="00167DFE"/>
    <w:rsid w:val="001B024C"/>
    <w:rsid w:val="001B5640"/>
    <w:rsid w:val="001C2536"/>
    <w:rsid w:val="001E2E9C"/>
    <w:rsid w:val="001F423F"/>
    <w:rsid w:val="00200D67"/>
    <w:rsid w:val="0022618A"/>
    <w:rsid w:val="002416F1"/>
    <w:rsid w:val="00244CD2"/>
    <w:rsid w:val="00245FB2"/>
    <w:rsid w:val="002532D0"/>
    <w:rsid w:val="00262C7F"/>
    <w:rsid w:val="0027578B"/>
    <w:rsid w:val="0029297F"/>
    <w:rsid w:val="002A7A98"/>
    <w:rsid w:val="002C2FC9"/>
    <w:rsid w:val="00307992"/>
    <w:rsid w:val="00317D2B"/>
    <w:rsid w:val="003301F6"/>
    <w:rsid w:val="0034256C"/>
    <w:rsid w:val="00350BD4"/>
    <w:rsid w:val="00352F7C"/>
    <w:rsid w:val="00355E45"/>
    <w:rsid w:val="003D471F"/>
    <w:rsid w:val="003F66DA"/>
    <w:rsid w:val="00423041"/>
    <w:rsid w:val="00433E88"/>
    <w:rsid w:val="00442102"/>
    <w:rsid w:val="00457CE7"/>
    <w:rsid w:val="004621A5"/>
    <w:rsid w:val="00480FB6"/>
    <w:rsid w:val="00483886"/>
    <w:rsid w:val="00495D34"/>
    <w:rsid w:val="004B222D"/>
    <w:rsid w:val="004B2845"/>
    <w:rsid w:val="004E100F"/>
    <w:rsid w:val="004F09A4"/>
    <w:rsid w:val="005027C6"/>
    <w:rsid w:val="00542694"/>
    <w:rsid w:val="00545DC1"/>
    <w:rsid w:val="005660BE"/>
    <w:rsid w:val="00566920"/>
    <w:rsid w:val="00586F50"/>
    <w:rsid w:val="005C2ACD"/>
    <w:rsid w:val="005C5F52"/>
    <w:rsid w:val="005D1826"/>
    <w:rsid w:val="005F0893"/>
    <w:rsid w:val="005F7785"/>
    <w:rsid w:val="00604DE9"/>
    <w:rsid w:val="00623338"/>
    <w:rsid w:val="0064616D"/>
    <w:rsid w:val="00647636"/>
    <w:rsid w:val="00650B85"/>
    <w:rsid w:val="00654909"/>
    <w:rsid w:val="00660496"/>
    <w:rsid w:val="00681F9E"/>
    <w:rsid w:val="006844D9"/>
    <w:rsid w:val="006B5F2E"/>
    <w:rsid w:val="006D12F6"/>
    <w:rsid w:val="00712672"/>
    <w:rsid w:val="00721841"/>
    <w:rsid w:val="00746DDC"/>
    <w:rsid w:val="00773C84"/>
    <w:rsid w:val="00797B5D"/>
    <w:rsid w:val="007A007F"/>
    <w:rsid w:val="007A2801"/>
    <w:rsid w:val="007D0A8F"/>
    <w:rsid w:val="007D458B"/>
    <w:rsid w:val="007D6CE5"/>
    <w:rsid w:val="007E26FE"/>
    <w:rsid w:val="00811F76"/>
    <w:rsid w:val="00816E94"/>
    <w:rsid w:val="00825C79"/>
    <w:rsid w:val="00834A9E"/>
    <w:rsid w:val="008354F8"/>
    <w:rsid w:val="00845E3D"/>
    <w:rsid w:val="008751FF"/>
    <w:rsid w:val="008778D9"/>
    <w:rsid w:val="008837F1"/>
    <w:rsid w:val="008867A3"/>
    <w:rsid w:val="008972FD"/>
    <w:rsid w:val="008A302B"/>
    <w:rsid w:val="008C6A70"/>
    <w:rsid w:val="008D6824"/>
    <w:rsid w:val="008E09A0"/>
    <w:rsid w:val="00935348"/>
    <w:rsid w:val="009571AE"/>
    <w:rsid w:val="00962B51"/>
    <w:rsid w:val="00976256"/>
    <w:rsid w:val="009833C3"/>
    <w:rsid w:val="009F3C1C"/>
    <w:rsid w:val="00A205F8"/>
    <w:rsid w:val="00A63033"/>
    <w:rsid w:val="00A679A5"/>
    <w:rsid w:val="00A85B1A"/>
    <w:rsid w:val="00A97445"/>
    <w:rsid w:val="00AA10F0"/>
    <w:rsid w:val="00AB3B57"/>
    <w:rsid w:val="00AC63C1"/>
    <w:rsid w:val="00AE4A6C"/>
    <w:rsid w:val="00B10294"/>
    <w:rsid w:val="00B251E3"/>
    <w:rsid w:val="00B34616"/>
    <w:rsid w:val="00B370DD"/>
    <w:rsid w:val="00B577B4"/>
    <w:rsid w:val="00B642BE"/>
    <w:rsid w:val="00B644B6"/>
    <w:rsid w:val="00B71A10"/>
    <w:rsid w:val="00B83558"/>
    <w:rsid w:val="00B83694"/>
    <w:rsid w:val="00BD2A8E"/>
    <w:rsid w:val="00BD613F"/>
    <w:rsid w:val="00BE097B"/>
    <w:rsid w:val="00BF100D"/>
    <w:rsid w:val="00BF2789"/>
    <w:rsid w:val="00C065D6"/>
    <w:rsid w:val="00C17886"/>
    <w:rsid w:val="00C32669"/>
    <w:rsid w:val="00C37BBD"/>
    <w:rsid w:val="00C57B6F"/>
    <w:rsid w:val="00C9100A"/>
    <w:rsid w:val="00C97B47"/>
    <w:rsid w:val="00CD1AA9"/>
    <w:rsid w:val="00CD3BF2"/>
    <w:rsid w:val="00CE1624"/>
    <w:rsid w:val="00D05742"/>
    <w:rsid w:val="00D418BB"/>
    <w:rsid w:val="00D6086D"/>
    <w:rsid w:val="00D94341"/>
    <w:rsid w:val="00D951AB"/>
    <w:rsid w:val="00DA7D63"/>
    <w:rsid w:val="00DC307E"/>
    <w:rsid w:val="00DC78A9"/>
    <w:rsid w:val="00DF2E34"/>
    <w:rsid w:val="00E04673"/>
    <w:rsid w:val="00E21EE8"/>
    <w:rsid w:val="00E27132"/>
    <w:rsid w:val="00E3320D"/>
    <w:rsid w:val="00E75AE8"/>
    <w:rsid w:val="00EA2761"/>
    <w:rsid w:val="00EB3910"/>
    <w:rsid w:val="00EF65C2"/>
    <w:rsid w:val="00F26D59"/>
    <w:rsid w:val="00F27C4F"/>
    <w:rsid w:val="00F41CD4"/>
    <w:rsid w:val="00F87C51"/>
    <w:rsid w:val="00FA4846"/>
    <w:rsid w:val="00FB635B"/>
    <w:rsid w:val="00FC5154"/>
    <w:rsid w:val="00FF0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chartTrackingRefBased/>
  <w15:docId w15:val="{6E96120B-80C1-496A-AC65-DA4AC261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DE9"/>
    <w:pPr>
      <w:tabs>
        <w:tab w:val="center" w:pos="4252"/>
        <w:tab w:val="right" w:pos="8504"/>
      </w:tabs>
      <w:snapToGrid w:val="0"/>
    </w:pPr>
  </w:style>
  <w:style w:type="character" w:customStyle="1" w:styleId="a4">
    <w:name w:val="ヘッダー (文字)"/>
    <w:link w:val="a3"/>
    <w:uiPriority w:val="99"/>
    <w:locked/>
    <w:rsid w:val="00604DE9"/>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604DE9"/>
    <w:pPr>
      <w:tabs>
        <w:tab w:val="center" w:pos="4252"/>
        <w:tab w:val="right" w:pos="8504"/>
      </w:tabs>
      <w:snapToGrid w:val="0"/>
    </w:pPr>
  </w:style>
  <w:style w:type="character" w:customStyle="1" w:styleId="a6">
    <w:name w:val="フッター (文字)"/>
    <w:link w:val="a5"/>
    <w:uiPriority w:val="99"/>
    <w:locked/>
    <w:rsid w:val="00604DE9"/>
    <w:rPr>
      <w:rFonts w:ascii="Times New Roman" w:eastAsia="ＭＳ 明朝" w:hAnsi="Times New Roman" w:cs="ＭＳ 明朝"/>
      <w:color w:val="000000"/>
      <w:kern w:val="0"/>
      <w:sz w:val="24"/>
      <w:szCs w:val="24"/>
    </w:rPr>
  </w:style>
  <w:style w:type="character" w:styleId="HTML">
    <w:name w:val="HTML Typewriter"/>
    <w:uiPriority w:val="99"/>
    <w:semiHidden/>
    <w:unhideWhenUsed/>
    <w:rsid w:val="008972FD"/>
    <w:rPr>
      <w:rFonts w:ascii="ＭＳ ゴシック" w:eastAsia="ＭＳ ゴシック" w:hAnsi="ＭＳ ゴシック" w:cs="ＭＳ ゴシック"/>
      <w:sz w:val="24"/>
      <w:szCs w:val="24"/>
    </w:rPr>
  </w:style>
  <w:style w:type="paragraph" w:styleId="a7">
    <w:name w:val="Balloon Text"/>
    <w:basedOn w:val="a"/>
    <w:link w:val="a8"/>
    <w:uiPriority w:val="99"/>
    <w:semiHidden/>
    <w:unhideWhenUsed/>
    <w:rsid w:val="00B34616"/>
    <w:rPr>
      <w:rFonts w:ascii="Arial" w:eastAsia="ＭＳ ゴシック" w:hAnsi="Arial" w:cs="Times New Roman"/>
      <w:sz w:val="18"/>
      <w:szCs w:val="18"/>
    </w:rPr>
  </w:style>
  <w:style w:type="character" w:customStyle="1" w:styleId="a8">
    <w:name w:val="吹き出し (文字)"/>
    <w:link w:val="a7"/>
    <w:uiPriority w:val="99"/>
    <w:semiHidden/>
    <w:rsid w:val="00B34616"/>
    <w:rPr>
      <w:rFonts w:ascii="Arial" w:eastAsia="ＭＳ ゴシック" w:hAnsi="Arial" w:cs="Times New Roman"/>
      <w:color w:val="000000"/>
      <w:kern w:val="0"/>
      <w:sz w:val="18"/>
      <w:szCs w:val="18"/>
    </w:rPr>
  </w:style>
  <w:style w:type="paragraph" w:styleId="a9">
    <w:name w:val="Date"/>
    <w:basedOn w:val="a"/>
    <w:next w:val="a"/>
    <w:link w:val="aa"/>
    <w:uiPriority w:val="99"/>
    <w:semiHidden/>
    <w:unhideWhenUsed/>
    <w:rsid w:val="0034256C"/>
  </w:style>
  <w:style w:type="character" w:customStyle="1" w:styleId="aa">
    <w:name w:val="日付 (文字)"/>
    <w:link w:val="a9"/>
    <w:uiPriority w:val="99"/>
    <w:semiHidden/>
    <w:rsid w:val="0034256C"/>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Words>
  <Characters>1557</Characters>
  <Application>Plott Corporation</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金野 鮎子</cp:lastModifiedBy>
  <cp:revision>2</cp:revision>
  <cp:lastPrinted>2020-09-14T05:47:00Z</cp:lastPrinted>
  <dcterms:created xsi:type="dcterms:W3CDTF">2020-12-28T05:26:00Z</dcterms:created>
  <dcterms:modified xsi:type="dcterms:W3CDTF">2020-12-28T05:26:00Z</dcterms:modified>
</cp:coreProperties>
</file>